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8B648" w14:textId="58C3E697" w:rsidR="004636FD" w:rsidRDefault="00E673F0">
      <w:pPr>
        <w:pStyle w:val="Title"/>
      </w:pPr>
      <w:r>
        <w:t>Transfer/</w:t>
      </w:r>
      <w:r w:rsidR="00DA3DB3">
        <w:t>Discharge Process Guide</w:t>
      </w:r>
    </w:p>
    <w:p w14:paraId="27ECFFB4" w14:textId="7745DC11" w:rsidR="005C3B55" w:rsidRDefault="00DA3DB3">
      <w:pPr>
        <w:pStyle w:val="Title"/>
      </w:pPr>
      <w:r>
        <w:t>(F627 &amp; F628)</w:t>
      </w:r>
    </w:p>
    <w:p w14:paraId="4A1A6F90" w14:textId="77777777" w:rsidR="005C3B55" w:rsidRDefault="00DA3DB3">
      <w:r>
        <w:t>Quick Reference for Nursing Home Staff</w:t>
      </w:r>
    </w:p>
    <w:p w14:paraId="7336BE1D" w14:textId="77777777" w:rsidR="005C3B55" w:rsidRDefault="00DA3DB3">
      <w:pPr>
        <w:pStyle w:val="Heading1"/>
      </w:pPr>
      <w:r>
        <w:t>Purpose of This Guide</w:t>
      </w:r>
    </w:p>
    <w:p w14:paraId="16285C1E" w14:textId="6C941FF3" w:rsidR="005C3B55" w:rsidRPr="00E10D89" w:rsidRDefault="00DA3DB3" w:rsidP="004A2D94">
      <w:pPr>
        <w:pStyle w:val="ListBullet"/>
        <w:rPr>
          <w:color w:val="000000" w:themeColor="text1"/>
        </w:rPr>
      </w:pPr>
      <w:r w:rsidRPr="00E10D89">
        <w:rPr>
          <w:color w:val="000000" w:themeColor="text1"/>
        </w:rPr>
        <w:t xml:space="preserve">Understand when discharge </w:t>
      </w:r>
      <w:proofErr w:type="gramStart"/>
      <w:r w:rsidRPr="00E10D89">
        <w:rPr>
          <w:color w:val="000000" w:themeColor="text1"/>
        </w:rPr>
        <w:t xml:space="preserve">is </w:t>
      </w:r>
      <w:r w:rsidR="00E2013A" w:rsidRPr="00E10D89">
        <w:rPr>
          <w:color w:val="000000" w:themeColor="text1"/>
        </w:rPr>
        <w:t>in compliance with</w:t>
      </w:r>
      <w:proofErr w:type="gramEnd"/>
      <w:r w:rsidR="00E2013A" w:rsidRPr="00E10D89">
        <w:rPr>
          <w:color w:val="000000" w:themeColor="text1"/>
        </w:rPr>
        <w:t xml:space="preserve"> </w:t>
      </w:r>
      <w:r w:rsidR="004940A0" w:rsidRPr="00E10D89">
        <w:rPr>
          <w:color w:val="000000" w:themeColor="text1"/>
        </w:rPr>
        <w:t>Health and Safety Code (HSC) section 1599.1(</w:t>
      </w:r>
      <w:proofErr w:type="spellStart"/>
      <w:r w:rsidR="004940A0" w:rsidRPr="00E10D89">
        <w:rPr>
          <w:color w:val="000000" w:themeColor="text1"/>
        </w:rPr>
        <w:t>i</w:t>
      </w:r>
      <w:proofErr w:type="spellEnd"/>
      <w:r w:rsidR="004940A0" w:rsidRPr="00E10D89">
        <w:rPr>
          <w:color w:val="000000" w:themeColor="text1"/>
        </w:rPr>
        <w:t>)</w:t>
      </w:r>
      <w:r w:rsidR="004A2D94" w:rsidRPr="00E10D89">
        <w:rPr>
          <w:color w:val="000000" w:themeColor="text1"/>
        </w:rPr>
        <w:t xml:space="preserve">, </w:t>
      </w:r>
      <w:r w:rsidR="004940A0" w:rsidRPr="00E10D89">
        <w:rPr>
          <w:color w:val="000000" w:themeColor="text1"/>
        </w:rPr>
        <w:t>Title 42 Code of Federal Regulations (CFR) section 483.15</w:t>
      </w:r>
      <w:r w:rsidR="004A2D94" w:rsidRPr="00E10D89">
        <w:rPr>
          <w:color w:val="000000" w:themeColor="text1"/>
        </w:rPr>
        <w:t xml:space="preserve">, </w:t>
      </w:r>
      <w:r w:rsidR="004940A0" w:rsidRPr="00E10D89">
        <w:rPr>
          <w:color w:val="000000" w:themeColor="text1"/>
        </w:rPr>
        <w:t>Title 22 California Code of Regulations (CCR) section 72527</w:t>
      </w:r>
    </w:p>
    <w:p w14:paraId="2562AEDC" w14:textId="77777777" w:rsidR="005C3B55" w:rsidRPr="00E10D89" w:rsidRDefault="00DA3DB3">
      <w:pPr>
        <w:pStyle w:val="ListBullet"/>
        <w:rPr>
          <w:color w:val="000000" w:themeColor="text1"/>
        </w:rPr>
      </w:pPr>
      <w:r w:rsidRPr="00E10D89">
        <w:rPr>
          <w:color w:val="000000" w:themeColor="text1"/>
        </w:rPr>
        <w:t>Follow required processes and documentation</w:t>
      </w:r>
    </w:p>
    <w:p w14:paraId="55DAFE18" w14:textId="2044A670" w:rsidR="005C3B55" w:rsidRDefault="00080AB8">
      <w:pPr>
        <w:pStyle w:val="ListBullet"/>
      </w:pPr>
      <w:r>
        <w:t>Protecting resident rights and safety</w:t>
      </w:r>
    </w:p>
    <w:p w14:paraId="4D52C632" w14:textId="77777777" w:rsidR="005C3B55" w:rsidRDefault="00DA3DB3">
      <w:pPr>
        <w:pStyle w:val="ListBullet"/>
      </w:pPr>
      <w:r>
        <w:t>Stay compliant with CMS F627 &amp; F628</w:t>
      </w:r>
    </w:p>
    <w:p w14:paraId="7B8A4015" w14:textId="77777777" w:rsidR="005C3B55" w:rsidRDefault="00DA3DB3">
      <w:pPr>
        <w:pStyle w:val="Heading1"/>
      </w:pPr>
      <w:r>
        <w:t>Key Staff Responsibilities</w:t>
      </w:r>
    </w:p>
    <w:p w14:paraId="5D28D029" w14:textId="77777777" w:rsidR="00E3189F" w:rsidRDefault="00E3189F" w:rsidP="00E3189F">
      <w:pPr>
        <w:pStyle w:val="ListBullet"/>
      </w:pPr>
      <w:r w:rsidRPr="003C35F9">
        <w:t>Discuss and document the initial discharge plan with the resident and responsible party shortly after admission, before completing the 7-day MDS.</w:t>
      </w:r>
    </w:p>
    <w:p w14:paraId="37E09B51" w14:textId="2A34CA71" w:rsidR="009534DA" w:rsidRDefault="009534DA" w:rsidP="00E3189F">
      <w:pPr>
        <w:pStyle w:val="ListBullet"/>
      </w:pPr>
      <w:r>
        <w:t>Discuss and document</w:t>
      </w:r>
      <w:r w:rsidR="00D7527B">
        <w:t xml:space="preserve"> updates to the discharge plan with the resident and responsible party with each care plan review</w:t>
      </w:r>
      <w:r w:rsidR="00787685">
        <w:t>.</w:t>
      </w:r>
    </w:p>
    <w:p w14:paraId="01C95042" w14:textId="79F44074" w:rsidR="005C3B55" w:rsidRPr="00E10D89" w:rsidRDefault="00DA3DB3">
      <w:pPr>
        <w:pStyle w:val="ListBullet"/>
        <w:rPr>
          <w:color w:val="000000" w:themeColor="text1"/>
        </w:rPr>
      </w:pPr>
      <w:r w:rsidRPr="00E10D89">
        <w:rPr>
          <w:color w:val="000000" w:themeColor="text1"/>
        </w:rPr>
        <w:t>Involve the resident and/or representative</w:t>
      </w:r>
      <w:r w:rsidR="00751226" w:rsidRPr="00E10D89">
        <w:rPr>
          <w:color w:val="000000" w:themeColor="text1"/>
        </w:rPr>
        <w:t xml:space="preserve">, IDT in discharge planning </w:t>
      </w:r>
    </w:p>
    <w:p w14:paraId="29016688" w14:textId="6B25F5D6" w:rsidR="00751226" w:rsidRPr="00E10D89" w:rsidRDefault="00751226" w:rsidP="00751226">
      <w:pPr>
        <w:pStyle w:val="ListBullet"/>
        <w:rPr>
          <w:color w:val="000000" w:themeColor="text1"/>
        </w:rPr>
      </w:pPr>
      <w:r w:rsidRPr="00E10D89">
        <w:rPr>
          <w:color w:val="000000" w:themeColor="text1"/>
        </w:rPr>
        <w:t xml:space="preserve">Discharge plan developed </w:t>
      </w:r>
      <w:r w:rsidR="005B5543" w:rsidRPr="00E10D89">
        <w:rPr>
          <w:color w:val="000000" w:themeColor="text1"/>
        </w:rPr>
        <w:t>by IDT</w:t>
      </w:r>
      <w:r w:rsidR="00C60AE0" w:rsidRPr="00E10D89">
        <w:rPr>
          <w:color w:val="000000" w:themeColor="text1"/>
        </w:rPr>
        <w:t xml:space="preserve"> </w:t>
      </w:r>
      <w:r w:rsidRPr="00E10D89">
        <w:rPr>
          <w:color w:val="000000" w:themeColor="text1"/>
        </w:rPr>
        <w:t>to address resident discharge needs</w:t>
      </w:r>
    </w:p>
    <w:p w14:paraId="178BFBE0" w14:textId="424EDC61" w:rsidR="00C60AE0" w:rsidRPr="00E10D89" w:rsidRDefault="00C60AE0" w:rsidP="00751226">
      <w:pPr>
        <w:pStyle w:val="ListBullet"/>
        <w:rPr>
          <w:color w:val="000000" w:themeColor="text1"/>
        </w:rPr>
      </w:pPr>
      <w:r w:rsidRPr="00E10D89">
        <w:rPr>
          <w:color w:val="000000" w:themeColor="text1"/>
        </w:rPr>
        <w:t>IDT to provide</w:t>
      </w:r>
      <w:r w:rsidR="009850D9" w:rsidRPr="00E10D89">
        <w:rPr>
          <w:color w:val="000000" w:themeColor="text1"/>
        </w:rPr>
        <w:t xml:space="preserve"> </w:t>
      </w:r>
      <w:r w:rsidR="0034550E" w:rsidRPr="00E10D89">
        <w:rPr>
          <w:color w:val="000000" w:themeColor="text1"/>
        </w:rPr>
        <w:t xml:space="preserve">timely, </w:t>
      </w:r>
      <w:r w:rsidR="009850D9" w:rsidRPr="00E10D89">
        <w:rPr>
          <w:color w:val="000000" w:themeColor="text1"/>
        </w:rPr>
        <w:t>any discharge notice required</w:t>
      </w:r>
      <w:r w:rsidR="00273E2C" w:rsidRPr="00E10D89">
        <w:rPr>
          <w:color w:val="000000" w:themeColor="text1"/>
        </w:rPr>
        <w:t xml:space="preserve"> (including Ombudsman notification)</w:t>
      </w:r>
    </w:p>
    <w:p w14:paraId="23189360" w14:textId="438D3098" w:rsidR="005C3B55" w:rsidRPr="00E10D89" w:rsidRDefault="00751226">
      <w:pPr>
        <w:pStyle w:val="ListBullet"/>
        <w:rPr>
          <w:color w:val="000000" w:themeColor="text1"/>
        </w:rPr>
      </w:pPr>
      <w:r w:rsidRPr="00E10D89">
        <w:rPr>
          <w:color w:val="000000" w:themeColor="text1"/>
        </w:rPr>
        <w:t xml:space="preserve">Communicating </w:t>
      </w:r>
      <w:r w:rsidR="00926E49">
        <w:rPr>
          <w:color w:val="000000" w:themeColor="text1"/>
        </w:rPr>
        <w:t xml:space="preserve">with the IDT, </w:t>
      </w:r>
      <w:proofErr w:type="gramStart"/>
      <w:r w:rsidR="00926E49">
        <w:rPr>
          <w:color w:val="000000" w:themeColor="text1"/>
        </w:rPr>
        <w:t>resident</w:t>
      </w:r>
      <w:proofErr w:type="gramEnd"/>
      <w:r w:rsidR="00926E49">
        <w:rPr>
          <w:color w:val="000000" w:themeColor="text1"/>
        </w:rPr>
        <w:t xml:space="preserve"> and responsible party </w:t>
      </w:r>
      <w:r w:rsidRPr="00E10D89">
        <w:rPr>
          <w:color w:val="000000" w:themeColor="text1"/>
        </w:rPr>
        <w:t>changes in conditions</w:t>
      </w:r>
      <w:r w:rsidR="00FE30B8">
        <w:rPr>
          <w:color w:val="000000" w:themeColor="text1"/>
        </w:rPr>
        <w:t>;</w:t>
      </w:r>
      <w:r w:rsidR="00845778">
        <w:rPr>
          <w:color w:val="000000" w:themeColor="text1"/>
        </w:rPr>
        <w:t xml:space="preserve"> medical, behavioral, or social</w:t>
      </w:r>
      <w:r w:rsidR="00FE30B8">
        <w:rPr>
          <w:color w:val="000000" w:themeColor="text1"/>
        </w:rPr>
        <w:t xml:space="preserve">, that </w:t>
      </w:r>
      <w:r w:rsidRPr="00E10D89">
        <w:rPr>
          <w:color w:val="000000" w:themeColor="text1"/>
        </w:rPr>
        <w:t>affect discharge</w:t>
      </w:r>
      <w:r w:rsidR="00845778">
        <w:rPr>
          <w:color w:val="000000" w:themeColor="text1"/>
        </w:rPr>
        <w:t>.</w:t>
      </w:r>
    </w:p>
    <w:p w14:paraId="4C37C0E0" w14:textId="79A54691" w:rsidR="00A7440D" w:rsidRPr="00E10D89" w:rsidRDefault="00A7440D" w:rsidP="00A7440D">
      <w:pPr>
        <w:pStyle w:val="ListBullet"/>
        <w:rPr>
          <w:color w:val="000000" w:themeColor="text1"/>
        </w:rPr>
      </w:pPr>
      <w:r w:rsidRPr="00E10D89">
        <w:rPr>
          <w:color w:val="000000" w:themeColor="text1"/>
        </w:rPr>
        <w:t xml:space="preserve">Physician documentation for reason of discharge </w:t>
      </w:r>
    </w:p>
    <w:p w14:paraId="00DA817A" w14:textId="77777777" w:rsidR="005C3B55" w:rsidRPr="00E10D89" w:rsidRDefault="00DA3DB3">
      <w:pPr>
        <w:pStyle w:val="ListBullet"/>
        <w:rPr>
          <w:color w:val="000000" w:themeColor="text1"/>
        </w:rPr>
      </w:pPr>
      <w:r w:rsidRPr="00E10D89">
        <w:rPr>
          <w:color w:val="000000" w:themeColor="text1"/>
        </w:rPr>
        <w:t>Follow and update the care plan</w:t>
      </w:r>
    </w:p>
    <w:p w14:paraId="664AD9AA" w14:textId="4FE69878" w:rsidR="00A7440D" w:rsidRPr="00E10D89" w:rsidRDefault="00F60745" w:rsidP="00A7440D">
      <w:pPr>
        <w:pStyle w:val="ListBullet"/>
        <w:rPr>
          <w:color w:val="000000" w:themeColor="text1"/>
        </w:rPr>
      </w:pPr>
      <w:r w:rsidRPr="00E10D89">
        <w:rPr>
          <w:color w:val="000000" w:themeColor="text1"/>
        </w:rPr>
        <w:t>Plan for a</w:t>
      </w:r>
      <w:r w:rsidR="00DA3DB3" w:rsidRPr="00E10D89">
        <w:rPr>
          <w:color w:val="000000" w:themeColor="text1"/>
        </w:rPr>
        <w:t xml:space="preserve"> safe discharge placemen</w:t>
      </w:r>
      <w:r w:rsidR="00A7440D" w:rsidRPr="00E10D89">
        <w:rPr>
          <w:color w:val="000000" w:themeColor="text1"/>
        </w:rPr>
        <w:t>t</w:t>
      </w:r>
      <w:r w:rsidR="00226677">
        <w:rPr>
          <w:color w:val="000000" w:themeColor="text1"/>
        </w:rPr>
        <w:t xml:space="preserve"> including </w:t>
      </w:r>
      <w:r w:rsidR="008348E3">
        <w:rPr>
          <w:color w:val="000000" w:themeColor="text1"/>
        </w:rPr>
        <w:t>necessary services</w:t>
      </w:r>
      <w:r w:rsidR="00226677">
        <w:rPr>
          <w:color w:val="000000" w:themeColor="text1"/>
        </w:rPr>
        <w:t>, i.e. Home Health, DME</w:t>
      </w:r>
    </w:p>
    <w:p w14:paraId="09644169" w14:textId="099D9BFA" w:rsidR="005C3B55" w:rsidRDefault="00DA3DB3">
      <w:pPr>
        <w:pStyle w:val="Heading1"/>
      </w:pPr>
      <w:r>
        <w:t>Discharge</w:t>
      </w:r>
      <w:r w:rsidR="0061332D">
        <w:t xml:space="preserve"> </w:t>
      </w:r>
    </w:p>
    <w:p w14:paraId="662E1AEE" w14:textId="44BECDAE" w:rsidR="005C3B55" w:rsidRPr="001D2F15" w:rsidRDefault="00C46B8F">
      <w:pPr>
        <w:pStyle w:val="ListBullet"/>
        <w:rPr>
          <w:color w:val="000000" w:themeColor="text1"/>
        </w:rPr>
      </w:pPr>
      <w:r w:rsidRPr="001D2F15">
        <w:rPr>
          <w:color w:val="000000" w:themeColor="text1"/>
        </w:rPr>
        <w:t>I</w:t>
      </w:r>
      <w:r w:rsidR="00DA3DB3" w:rsidRPr="001D2F15">
        <w:rPr>
          <w:color w:val="000000" w:themeColor="text1"/>
        </w:rPr>
        <w:t>f facility cannot meet needs</w:t>
      </w:r>
    </w:p>
    <w:p w14:paraId="55A6CB2F" w14:textId="239B26CD" w:rsidR="00760488" w:rsidRPr="001D2F15" w:rsidRDefault="00FF5B05" w:rsidP="00A91AEE">
      <w:pPr>
        <w:pStyle w:val="ListBullet"/>
        <w:numPr>
          <w:ilvl w:val="0"/>
          <w:numId w:val="10"/>
        </w:numPr>
        <w:rPr>
          <w:color w:val="000000" w:themeColor="text1"/>
        </w:rPr>
      </w:pPr>
      <w:r w:rsidRPr="001D2F15">
        <w:rPr>
          <w:color w:val="000000" w:themeColor="text1"/>
        </w:rPr>
        <w:t>Facility attempts to meet needs</w:t>
      </w:r>
      <w:r w:rsidR="00A91AEE" w:rsidRPr="001D2F15">
        <w:rPr>
          <w:color w:val="000000" w:themeColor="text1"/>
        </w:rPr>
        <w:t>.</w:t>
      </w:r>
      <w:r w:rsidRPr="001D2F15">
        <w:rPr>
          <w:color w:val="000000" w:themeColor="text1"/>
        </w:rPr>
        <w:t xml:space="preserve"> </w:t>
      </w:r>
      <w:r w:rsidR="00760488" w:rsidRPr="001D2F15">
        <w:rPr>
          <w:color w:val="000000" w:themeColor="text1"/>
        </w:rPr>
        <w:t xml:space="preserve">Identify </w:t>
      </w:r>
      <w:r w:rsidR="004B2445" w:rsidRPr="001D2F15">
        <w:rPr>
          <w:color w:val="000000" w:themeColor="text1"/>
        </w:rPr>
        <w:t>c</w:t>
      </w:r>
      <w:r w:rsidR="00760488" w:rsidRPr="001D2F15">
        <w:rPr>
          <w:color w:val="000000" w:themeColor="text1"/>
        </w:rPr>
        <w:t>hanges</w:t>
      </w:r>
      <w:r w:rsidR="004B2445" w:rsidRPr="001D2F15">
        <w:rPr>
          <w:color w:val="000000" w:themeColor="text1"/>
        </w:rPr>
        <w:t xml:space="preserve"> that</w:t>
      </w:r>
      <w:r w:rsidR="00760488" w:rsidRPr="001D2F15">
        <w:rPr>
          <w:color w:val="000000" w:themeColor="text1"/>
        </w:rPr>
        <w:t xml:space="preserve"> occurred with the resident that resulted in the facility being no longer capable of meeting the residents’ needs.</w:t>
      </w:r>
      <w:r w:rsidR="00A91AEE" w:rsidRPr="001D2F15">
        <w:rPr>
          <w:color w:val="000000" w:themeColor="text1"/>
        </w:rPr>
        <w:t xml:space="preserve"> </w:t>
      </w:r>
      <w:r w:rsidR="00B75B95" w:rsidRPr="001D2F15">
        <w:rPr>
          <w:color w:val="000000" w:themeColor="text1"/>
        </w:rPr>
        <w:t xml:space="preserve">Initiate communication with resident and/or resident representative </w:t>
      </w:r>
      <w:r w:rsidR="000C6534" w:rsidRPr="001D2F15">
        <w:rPr>
          <w:color w:val="000000" w:themeColor="text1"/>
        </w:rPr>
        <w:t>–</w:t>
      </w:r>
      <w:r w:rsidR="00A91AEE" w:rsidRPr="001D2F15">
        <w:rPr>
          <w:color w:val="000000" w:themeColor="text1"/>
        </w:rPr>
        <w:t xml:space="preserve"> Document</w:t>
      </w:r>
    </w:p>
    <w:p w14:paraId="53F3D1C6" w14:textId="751AD076" w:rsidR="000C6534" w:rsidRPr="001D2F15" w:rsidRDefault="000C6534" w:rsidP="00A91AEE">
      <w:pPr>
        <w:pStyle w:val="ListBullet"/>
        <w:numPr>
          <w:ilvl w:val="0"/>
          <w:numId w:val="10"/>
        </w:numPr>
        <w:rPr>
          <w:color w:val="000000" w:themeColor="text1"/>
        </w:rPr>
      </w:pPr>
      <w:r w:rsidRPr="001D2F15">
        <w:rPr>
          <w:color w:val="000000" w:themeColor="text1"/>
        </w:rPr>
        <w:t xml:space="preserve">Identify new location(s) that offer </w:t>
      </w:r>
      <w:r w:rsidR="00DC533D">
        <w:rPr>
          <w:color w:val="000000" w:themeColor="text1"/>
        </w:rPr>
        <w:t>a level of care/support</w:t>
      </w:r>
      <w:r w:rsidRPr="001D2F15">
        <w:rPr>
          <w:color w:val="000000" w:themeColor="text1"/>
        </w:rPr>
        <w:t xml:space="preserve"> that </w:t>
      </w:r>
      <w:r w:rsidR="00B11586">
        <w:rPr>
          <w:color w:val="000000" w:themeColor="text1"/>
        </w:rPr>
        <w:t>meets the needs of the resident</w:t>
      </w:r>
      <w:r w:rsidRPr="001D2F15">
        <w:rPr>
          <w:color w:val="000000" w:themeColor="text1"/>
        </w:rPr>
        <w:t xml:space="preserve"> - Document</w:t>
      </w:r>
    </w:p>
    <w:p w14:paraId="71D3D113" w14:textId="52C70511" w:rsidR="009536B2" w:rsidRPr="001D2F15" w:rsidRDefault="009536B2" w:rsidP="00FF5B05">
      <w:pPr>
        <w:pStyle w:val="ListBullet"/>
        <w:numPr>
          <w:ilvl w:val="0"/>
          <w:numId w:val="10"/>
        </w:numPr>
        <w:rPr>
          <w:color w:val="000000" w:themeColor="text1"/>
        </w:rPr>
      </w:pPr>
      <w:r w:rsidRPr="001D2F15">
        <w:rPr>
          <w:color w:val="000000" w:themeColor="text1"/>
        </w:rPr>
        <w:lastRenderedPageBreak/>
        <w:t>Provide</w:t>
      </w:r>
      <w:r w:rsidR="00DE0E78" w:rsidRPr="001D2F15">
        <w:rPr>
          <w:color w:val="000000" w:themeColor="text1"/>
        </w:rPr>
        <w:t xml:space="preserve"> a</w:t>
      </w:r>
      <w:r w:rsidRPr="001D2F15">
        <w:rPr>
          <w:color w:val="000000" w:themeColor="text1"/>
        </w:rPr>
        <w:t xml:space="preserve"> list of alternate location(s) accepting </w:t>
      </w:r>
      <w:r w:rsidR="00665771" w:rsidRPr="001D2F15">
        <w:rPr>
          <w:color w:val="000000" w:themeColor="text1"/>
        </w:rPr>
        <w:t>transfers</w:t>
      </w:r>
      <w:r w:rsidRPr="001D2F15">
        <w:rPr>
          <w:color w:val="000000" w:themeColor="text1"/>
        </w:rPr>
        <w:t xml:space="preserve"> that can meet resident needs</w:t>
      </w:r>
      <w:r w:rsidR="00DE0E78" w:rsidRPr="001D2F15">
        <w:rPr>
          <w:color w:val="000000" w:themeColor="text1"/>
        </w:rPr>
        <w:t xml:space="preserve"> to resident and /or representative</w:t>
      </w:r>
      <w:r w:rsidR="0014412C" w:rsidRPr="001D2F15">
        <w:rPr>
          <w:color w:val="000000" w:themeColor="text1"/>
        </w:rPr>
        <w:t xml:space="preserve"> - Document</w:t>
      </w:r>
    </w:p>
    <w:p w14:paraId="11CC08BC" w14:textId="080A6DC9" w:rsidR="005C3B55" w:rsidRPr="001D2F15" w:rsidRDefault="001B2C53">
      <w:pPr>
        <w:pStyle w:val="ListBullet"/>
        <w:rPr>
          <w:color w:val="000000" w:themeColor="text1"/>
        </w:rPr>
      </w:pPr>
      <w:r w:rsidRPr="001D2F15">
        <w:rPr>
          <w:color w:val="000000" w:themeColor="text1"/>
        </w:rPr>
        <w:t>Resident improved- require</w:t>
      </w:r>
      <w:r w:rsidR="006B4845">
        <w:rPr>
          <w:color w:val="000000" w:themeColor="text1"/>
        </w:rPr>
        <w:t>s</w:t>
      </w:r>
      <w:r w:rsidRPr="001D2F15">
        <w:rPr>
          <w:color w:val="000000" w:themeColor="text1"/>
        </w:rPr>
        <w:t xml:space="preserve"> lower level of care. </w:t>
      </w:r>
    </w:p>
    <w:p w14:paraId="5B77D9D4" w14:textId="01CB093F" w:rsidR="005C3B55" w:rsidRDefault="00DA3DB3">
      <w:pPr>
        <w:pStyle w:val="ListBullet"/>
      </w:pPr>
      <w:r>
        <w:t xml:space="preserve">Resident endangers </w:t>
      </w:r>
      <w:r w:rsidR="001E5F04">
        <w:t xml:space="preserve">self or </w:t>
      </w:r>
      <w:r>
        <w:t>others</w:t>
      </w:r>
    </w:p>
    <w:p w14:paraId="51B4D2D3" w14:textId="50A8EE52" w:rsidR="001B2C53" w:rsidRDefault="001B2C53" w:rsidP="001B2C53">
      <w:pPr>
        <w:pStyle w:val="ListBullet"/>
        <w:numPr>
          <w:ilvl w:val="0"/>
          <w:numId w:val="11"/>
        </w:numPr>
      </w:pPr>
      <w:r>
        <w:t>Describe</w:t>
      </w:r>
      <w:r w:rsidR="00900FCB">
        <w:t xml:space="preserve"> in resident medical record</w:t>
      </w:r>
      <w:r w:rsidR="00093E6F">
        <w:t xml:space="preserve"> and relevant transfer/discharge notices the</w:t>
      </w:r>
      <w:r>
        <w:t xml:space="preserve"> resident’s clinical and behavioral status -how it endangers others</w:t>
      </w:r>
    </w:p>
    <w:p w14:paraId="48F24F87" w14:textId="643CE740" w:rsidR="002841ED" w:rsidRPr="00F0689A" w:rsidRDefault="00E901D0" w:rsidP="001B2C53">
      <w:pPr>
        <w:pStyle w:val="ListBullet"/>
        <w:numPr>
          <w:ilvl w:val="0"/>
          <w:numId w:val="11"/>
        </w:numPr>
      </w:pPr>
      <w:r w:rsidRPr="00F0689A">
        <w:t>Document how the facility attempted to intervene/redirect behaviors</w:t>
      </w:r>
      <w:r w:rsidR="00E42A20" w:rsidRPr="00F0689A">
        <w:t>. List what did not work, limitations</w:t>
      </w:r>
      <w:r w:rsidR="00701984" w:rsidRPr="00F0689A">
        <w:t xml:space="preserve"> of the facility and involvement of the Ombudsman.</w:t>
      </w:r>
    </w:p>
    <w:p w14:paraId="559616AB" w14:textId="6C654D28" w:rsidR="001B2C53" w:rsidRDefault="00757D6C" w:rsidP="001B2C53">
      <w:pPr>
        <w:pStyle w:val="ListBullet"/>
        <w:numPr>
          <w:ilvl w:val="0"/>
          <w:numId w:val="11"/>
        </w:numPr>
      </w:pPr>
      <w:r>
        <w:t>Suggested consideration</w:t>
      </w:r>
      <w:r w:rsidR="00F0689A">
        <w:t xml:space="preserve">: </w:t>
      </w:r>
      <w:r w:rsidR="00654ED3">
        <w:t>IDT to consider how</w:t>
      </w:r>
      <w:r w:rsidR="00BC7E00">
        <w:t xml:space="preserve"> the f</w:t>
      </w:r>
      <w:r w:rsidR="001B2C53">
        <w:t xml:space="preserve">acility </w:t>
      </w:r>
      <w:r w:rsidR="00654ED3">
        <w:t xml:space="preserve">has </w:t>
      </w:r>
      <w:r w:rsidR="001B2C53">
        <w:t>served residents with</w:t>
      </w:r>
      <w:r w:rsidR="00BC7E00">
        <w:t xml:space="preserve"> similar diagnosis and associated </w:t>
      </w:r>
      <w:r w:rsidR="001B2C53">
        <w:t xml:space="preserve">behaviors? </w:t>
      </w:r>
      <w:r w:rsidR="00764E07">
        <w:t>Document</w:t>
      </w:r>
      <w:r w:rsidR="006E4D96">
        <w:t xml:space="preserve"> in the resident medical record h</w:t>
      </w:r>
      <w:r w:rsidR="001B2C53">
        <w:t xml:space="preserve">ow </w:t>
      </w:r>
      <w:r w:rsidR="00BC7E00">
        <w:t>the</w:t>
      </w:r>
      <w:r w:rsidR="00080AB8">
        <w:t xml:space="preserve"> resident’s</w:t>
      </w:r>
      <w:r w:rsidR="001B2C53">
        <w:t xml:space="preserve"> </w:t>
      </w:r>
      <w:r w:rsidR="00BC7E00">
        <w:t xml:space="preserve">response to </w:t>
      </w:r>
      <w:r w:rsidR="001B2C53">
        <w:t xml:space="preserve">behavioral </w:t>
      </w:r>
      <w:r w:rsidR="00BC7E00">
        <w:t>interventions</w:t>
      </w:r>
      <w:r w:rsidR="001B2C53">
        <w:t xml:space="preserve"> </w:t>
      </w:r>
      <w:r w:rsidR="00764E07">
        <w:t>ha</w:t>
      </w:r>
      <w:r w:rsidR="007E500C">
        <w:t>d</w:t>
      </w:r>
      <w:r w:rsidR="00764E07">
        <w:t xml:space="preserve"> not led to a safer situation/environment</w:t>
      </w:r>
      <w:r w:rsidR="007E500C">
        <w:t>.</w:t>
      </w:r>
      <w:r w:rsidR="001B2C53">
        <w:t xml:space="preserve"> </w:t>
      </w:r>
    </w:p>
    <w:p w14:paraId="1FEC8970" w14:textId="77777777" w:rsidR="005C3B55" w:rsidRDefault="00DA3DB3">
      <w:pPr>
        <w:pStyle w:val="ListBullet"/>
      </w:pPr>
      <w:r>
        <w:t>Non-payment</w:t>
      </w:r>
    </w:p>
    <w:p w14:paraId="184FF7E7" w14:textId="404CAAB5" w:rsidR="00080AB8" w:rsidRDefault="00080AB8" w:rsidP="00080AB8">
      <w:pPr>
        <w:pStyle w:val="ListBullet"/>
        <w:numPr>
          <w:ilvl w:val="0"/>
          <w:numId w:val="12"/>
        </w:numPr>
      </w:pPr>
      <w:proofErr w:type="gramStart"/>
      <w:r>
        <w:t>Resident</w:t>
      </w:r>
      <w:proofErr w:type="gramEnd"/>
      <w:r>
        <w:t xml:space="preserve"> notified of non-payment or change in payment status </w:t>
      </w:r>
      <w:r w:rsidR="00C62851">
        <w:t>per facility policy &amp; procedure.</w:t>
      </w:r>
    </w:p>
    <w:p w14:paraId="26CFD940" w14:textId="26D8F123" w:rsidR="00080AB8" w:rsidRDefault="00080AB8" w:rsidP="00080AB8">
      <w:pPr>
        <w:pStyle w:val="ListBullet"/>
        <w:numPr>
          <w:ilvl w:val="0"/>
          <w:numId w:val="12"/>
        </w:numPr>
      </w:pPr>
      <w:r>
        <w:t>Information provided on how to apply and use Medicaid</w:t>
      </w:r>
      <w:r w:rsidR="00756588">
        <w:t xml:space="preserve"> (Medi-Cal)</w:t>
      </w:r>
      <w:r>
        <w:t xml:space="preserve"> and Medicare benefits</w:t>
      </w:r>
      <w:r w:rsidR="008E30B1">
        <w:t>.</w:t>
      </w:r>
    </w:p>
    <w:p w14:paraId="506144FC" w14:textId="77777777" w:rsidR="005C3B55" w:rsidRDefault="00DA3DB3">
      <w:pPr>
        <w:pStyle w:val="ListBullet"/>
      </w:pPr>
      <w:r>
        <w:t>Facility closure</w:t>
      </w:r>
    </w:p>
    <w:p w14:paraId="6F2F661B" w14:textId="44806CD9" w:rsidR="00D77904" w:rsidRPr="008A5E4D" w:rsidRDefault="00B6468C" w:rsidP="00D77904">
      <w:pPr>
        <w:pStyle w:val="ListBullet"/>
        <w:numPr>
          <w:ilvl w:val="0"/>
          <w:numId w:val="13"/>
        </w:numPr>
      </w:pPr>
      <w:r w:rsidRPr="008A5E4D">
        <w:t>Ensure there is a closure policy</w:t>
      </w:r>
    </w:p>
    <w:p w14:paraId="3A006F76" w14:textId="037D9DEE" w:rsidR="00407970" w:rsidRPr="008A5E4D" w:rsidRDefault="00407970" w:rsidP="00407970">
      <w:pPr>
        <w:pStyle w:val="ListBullet"/>
        <w:numPr>
          <w:ilvl w:val="0"/>
          <w:numId w:val="13"/>
        </w:numPr>
      </w:pPr>
      <w:r w:rsidRPr="008A5E4D">
        <w:t>Notification to CDPH Licensing &amp; Certification and Ombudsman</w:t>
      </w:r>
      <w:r w:rsidR="00CB7375" w:rsidRPr="008A5E4D">
        <w:t xml:space="preserve"> office</w:t>
      </w:r>
    </w:p>
    <w:p w14:paraId="60E7A405" w14:textId="0219906A" w:rsidR="00B6468C" w:rsidRPr="008A5E4D" w:rsidRDefault="00580319" w:rsidP="00D77904">
      <w:pPr>
        <w:pStyle w:val="ListBullet"/>
        <w:numPr>
          <w:ilvl w:val="0"/>
          <w:numId w:val="13"/>
        </w:numPr>
      </w:pPr>
      <w:r w:rsidRPr="008A5E4D">
        <w:t xml:space="preserve">Provide </w:t>
      </w:r>
      <w:r w:rsidR="000D06E6" w:rsidRPr="008A5E4D">
        <w:t>60</w:t>
      </w:r>
      <w:r w:rsidRPr="008A5E4D">
        <w:t>-day notice for residents and/or representatives</w:t>
      </w:r>
    </w:p>
    <w:p w14:paraId="18D86C72" w14:textId="09AAD1FF" w:rsidR="00580319" w:rsidRPr="008A5E4D" w:rsidRDefault="00F26D9B" w:rsidP="00D77904">
      <w:pPr>
        <w:pStyle w:val="ListBullet"/>
        <w:numPr>
          <w:ilvl w:val="0"/>
          <w:numId w:val="13"/>
        </w:numPr>
      </w:pPr>
      <w:r w:rsidRPr="008A5E4D">
        <w:t>Complete trauma assessments</w:t>
      </w:r>
      <w:r w:rsidR="003B6648">
        <w:t xml:space="preserve"> </w:t>
      </w:r>
      <w:proofErr w:type="gramStart"/>
      <w:r w:rsidR="003B6648">
        <w:t>per</w:t>
      </w:r>
      <w:proofErr w:type="gramEnd"/>
      <w:r w:rsidR="003B6648">
        <w:t xml:space="preserve"> facility policy &amp; procedure</w:t>
      </w:r>
    </w:p>
    <w:p w14:paraId="3EA05356" w14:textId="77777777" w:rsidR="005C3B55" w:rsidRDefault="00DA3DB3">
      <w:pPr>
        <w:pStyle w:val="Heading1"/>
      </w:pPr>
      <w:r>
        <w:t>Resident Rights</w:t>
      </w:r>
    </w:p>
    <w:p w14:paraId="27A9D147" w14:textId="1A63103A" w:rsidR="005C3B55" w:rsidRDefault="00DA3DB3">
      <w:pPr>
        <w:pStyle w:val="ListBullet"/>
      </w:pPr>
      <w:r>
        <w:t>Know reason for discharge</w:t>
      </w:r>
      <w:r w:rsidR="00D36754">
        <w:t xml:space="preserve">, and does it align with resident goals and </w:t>
      </w:r>
      <w:r w:rsidR="00FF5B05">
        <w:t xml:space="preserve">treatment </w:t>
      </w:r>
      <w:r w:rsidR="00D36754">
        <w:t xml:space="preserve">preferences </w:t>
      </w:r>
    </w:p>
    <w:p w14:paraId="38CE4BC3" w14:textId="0311BF6E" w:rsidR="005C3B55" w:rsidRDefault="00DA3DB3">
      <w:pPr>
        <w:pStyle w:val="ListBullet"/>
      </w:pPr>
      <w:r>
        <w:t xml:space="preserve">Participate </w:t>
      </w:r>
      <w:r w:rsidRPr="00F501DC">
        <w:t xml:space="preserve">in </w:t>
      </w:r>
      <w:r w:rsidR="00B53EAF" w:rsidRPr="00F501DC">
        <w:t xml:space="preserve">transfer/discharge process and </w:t>
      </w:r>
      <w:r w:rsidRPr="00F501DC">
        <w:t>planning</w:t>
      </w:r>
    </w:p>
    <w:p w14:paraId="5D3D4FCE" w14:textId="77777777" w:rsidR="005C3B55" w:rsidRDefault="00DA3DB3">
      <w:pPr>
        <w:pStyle w:val="ListBullet"/>
      </w:pPr>
      <w:r>
        <w:t>Choose next location</w:t>
      </w:r>
    </w:p>
    <w:p w14:paraId="142B751E" w14:textId="77777777" w:rsidR="005C3B55" w:rsidRDefault="00DA3DB3">
      <w:pPr>
        <w:pStyle w:val="ListBullet"/>
      </w:pPr>
      <w:r>
        <w:t>Receive written notice</w:t>
      </w:r>
    </w:p>
    <w:p w14:paraId="6238CD39" w14:textId="77777777" w:rsidR="005C3B55" w:rsidRDefault="00DA3DB3">
      <w:pPr>
        <w:pStyle w:val="ListBullet"/>
      </w:pPr>
      <w:r>
        <w:t>Appeal discharge</w:t>
      </w:r>
    </w:p>
    <w:p w14:paraId="3825EEEE" w14:textId="77777777" w:rsidR="005C3B55" w:rsidRDefault="00DA3DB3">
      <w:pPr>
        <w:pStyle w:val="ListBullet"/>
      </w:pPr>
      <w:r>
        <w:t>Remain during appeal</w:t>
      </w:r>
    </w:p>
    <w:p w14:paraId="224BF788" w14:textId="77777777" w:rsidR="005C3B55" w:rsidRDefault="00DA3DB3">
      <w:pPr>
        <w:pStyle w:val="Heading1"/>
      </w:pPr>
      <w:r>
        <w:t>Discharge Process</w:t>
      </w:r>
    </w:p>
    <w:p w14:paraId="5763D26E" w14:textId="77777777" w:rsidR="005C3B55" w:rsidRDefault="00DA3DB3">
      <w:pPr>
        <w:pStyle w:val="ListBullet"/>
      </w:pPr>
      <w:r>
        <w:t>Provide 30-day notice or as soon as practicable</w:t>
      </w:r>
    </w:p>
    <w:p w14:paraId="2B8C9E61" w14:textId="77777777" w:rsidR="005C3B55" w:rsidRDefault="00DA3DB3">
      <w:pPr>
        <w:pStyle w:val="ListBullet"/>
      </w:pPr>
      <w:r>
        <w:t>Include reason, date, location, appeal rights, ombudsman info</w:t>
      </w:r>
    </w:p>
    <w:p w14:paraId="4CA4AF9A" w14:textId="77777777" w:rsidR="005C3B55" w:rsidRDefault="00DA3DB3">
      <w:pPr>
        <w:pStyle w:val="ListBullet"/>
      </w:pPr>
      <w:r>
        <w:t>Provide discharge summary with status and medications</w:t>
      </w:r>
    </w:p>
    <w:p w14:paraId="20118EC1" w14:textId="23164EA5" w:rsidR="005C3B55" w:rsidRDefault="00DA3DB3" w:rsidP="004122B1">
      <w:pPr>
        <w:pStyle w:val="ListBullet"/>
      </w:pPr>
      <w:r>
        <w:t>Share info with receiving provide</w:t>
      </w:r>
      <w:r w:rsidR="004122B1">
        <w:t>r</w:t>
      </w:r>
    </w:p>
    <w:p w14:paraId="5C9E440C" w14:textId="1665326B" w:rsidR="005C3B55" w:rsidRDefault="00DA3DB3">
      <w:pPr>
        <w:pStyle w:val="ListBullet"/>
      </w:pPr>
      <w:r>
        <w:t>Ensure safe environment</w:t>
      </w:r>
      <w:r w:rsidR="00C52D4B">
        <w:t xml:space="preserve"> </w:t>
      </w:r>
      <w:r w:rsidR="004E4F8B" w:rsidRPr="00064FC0">
        <w:t>which supports resident ADL level of function</w:t>
      </w:r>
      <w:r w:rsidR="004E4F8B">
        <w:t xml:space="preserve"> </w:t>
      </w:r>
    </w:p>
    <w:p w14:paraId="3EA57A91" w14:textId="1563D3B3" w:rsidR="005C3B55" w:rsidRDefault="00DA3DB3">
      <w:pPr>
        <w:pStyle w:val="ListBullet"/>
      </w:pPr>
      <w:r>
        <w:t>Arrange follow-up care</w:t>
      </w:r>
      <w:r w:rsidR="00653FF4">
        <w:t xml:space="preserve"> </w:t>
      </w:r>
      <w:r w:rsidR="00653FF4" w:rsidRPr="00E3189F">
        <w:t>and wrap around services where available</w:t>
      </w:r>
      <w:r w:rsidR="00B87E09" w:rsidRPr="00E3189F">
        <w:t>,</w:t>
      </w:r>
      <w:r w:rsidR="00B87E09">
        <w:t xml:space="preserve"> including </w:t>
      </w:r>
      <w:proofErr w:type="spellStart"/>
      <w:r w:rsidR="00B87E09">
        <w:t>CalAIM</w:t>
      </w:r>
      <w:proofErr w:type="spellEnd"/>
      <w:r w:rsidR="00B87E09">
        <w:t>/ECM, Medicare nurse navigator services</w:t>
      </w:r>
      <w:r w:rsidR="00C263EF">
        <w:t xml:space="preserve"> where available</w:t>
      </w:r>
    </w:p>
    <w:p w14:paraId="6D5BF054" w14:textId="34F265DB" w:rsidR="005C3B55" w:rsidRDefault="00DA3DB3">
      <w:pPr>
        <w:pStyle w:val="ListBullet"/>
      </w:pPr>
      <w:r>
        <w:lastRenderedPageBreak/>
        <w:t>Provide education</w:t>
      </w:r>
      <w:r w:rsidR="001855F6">
        <w:t xml:space="preserve"> </w:t>
      </w:r>
      <w:r w:rsidR="00B16D8D">
        <w:t>on</w:t>
      </w:r>
      <w:r w:rsidR="002D6359">
        <w:t xml:space="preserve"> medication regimen at discharge, </w:t>
      </w:r>
      <w:r w:rsidR="0046576C">
        <w:t xml:space="preserve">process of service coordination and contact </w:t>
      </w:r>
      <w:r w:rsidR="00E53F6C">
        <w:t>information</w:t>
      </w:r>
      <w:r w:rsidR="00C52D4B" w:rsidRPr="00C52D4B">
        <w:rPr>
          <w:color w:val="EE0000"/>
        </w:rPr>
        <w:t xml:space="preserve"> </w:t>
      </w:r>
      <w:r w:rsidR="001855F6">
        <w:rPr>
          <w:color w:val="EE0000"/>
        </w:rPr>
        <w:t xml:space="preserve"> </w:t>
      </w:r>
    </w:p>
    <w:p w14:paraId="632CE5B0" w14:textId="36EFB425" w:rsidR="005C3B55" w:rsidRDefault="00DA3DB3" w:rsidP="00A7440D">
      <w:pPr>
        <w:pStyle w:val="ListBullet"/>
      </w:pPr>
      <w:r>
        <w:t>Confirm caregiver suppor</w:t>
      </w:r>
      <w:r w:rsidR="00A7440D">
        <w:t xml:space="preserve">t </w:t>
      </w:r>
    </w:p>
    <w:p w14:paraId="40B5A8FA" w14:textId="21236F0F" w:rsidR="00C263EF" w:rsidRDefault="00C263EF" w:rsidP="00A7440D">
      <w:pPr>
        <w:pStyle w:val="ListBullet"/>
      </w:pPr>
      <w:r>
        <w:t>Conduct post-discharge</w:t>
      </w:r>
      <w:r w:rsidR="003D47A7">
        <w:t xml:space="preserve"> follow up with the resident – document</w:t>
      </w:r>
    </w:p>
    <w:p w14:paraId="3E92E074" w14:textId="376FC5F5" w:rsidR="003D47A7" w:rsidRDefault="003D47A7" w:rsidP="00A7440D">
      <w:pPr>
        <w:pStyle w:val="ListBullet"/>
      </w:pPr>
      <w:r>
        <w:t>Include an analysis of post discharge follow up in QA/QAPI</w:t>
      </w:r>
    </w:p>
    <w:sectPr w:rsidR="003D47A7" w:rsidSect="00034616"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A2528" w14:textId="77777777" w:rsidR="00576276" w:rsidRDefault="00576276" w:rsidP="00185B4A">
      <w:pPr>
        <w:spacing w:after="0" w:line="240" w:lineRule="auto"/>
      </w:pPr>
      <w:r>
        <w:separator/>
      </w:r>
    </w:p>
  </w:endnote>
  <w:endnote w:type="continuationSeparator" w:id="0">
    <w:p w14:paraId="2711637B" w14:textId="77777777" w:rsidR="00576276" w:rsidRDefault="00576276" w:rsidP="00185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A1837" w14:textId="290807AA" w:rsidR="00185B4A" w:rsidRPr="00185B4A" w:rsidRDefault="00185B4A">
    <w:pPr>
      <w:pStyle w:val="Footer"/>
      <w:rPr>
        <w:sz w:val="16"/>
        <w:szCs w:val="16"/>
      </w:rPr>
    </w:pPr>
    <w:r w:rsidRPr="00185B4A">
      <w:rPr>
        <w:sz w:val="16"/>
        <w:szCs w:val="16"/>
      </w:rPr>
      <w:t>CAHF GR Quality Improvement Subcommittee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5F341" w14:textId="77777777" w:rsidR="00576276" w:rsidRDefault="00576276" w:rsidP="00185B4A">
      <w:pPr>
        <w:spacing w:after="0" w:line="240" w:lineRule="auto"/>
      </w:pPr>
      <w:r>
        <w:separator/>
      </w:r>
    </w:p>
  </w:footnote>
  <w:footnote w:type="continuationSeparator" w:id="0">
    <w:p w14:paraId="227E606D" w14:textId="77777777" w:rsidR="00576276" w:rsidRDefault="00576276" w:rsidP="00185B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9D8444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FD0685"/>
    <w:multiLevelType w:val="hybridMultilevel"/>
    <w:tmpl w:val="ABB6E27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AB85CA2"/>
    <w:multiLevelType w:val="hybridMultilevel"/>
    <w:tmpl w:val="DB48D93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DCB538B"/>
    <w:multiLevelType w:val="hybridMultilevel"/>
    <w:tmpl w:val="A3D0F1B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C605B37"/>
    <w:multiLevelType w:val="hybridMultilevel"/>
    <w:tmpl w:val="3052177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26294976">
    <w:abstractNumId w:val="8"/>
  </w:num>
  <w:num w:numId="2" w16cid:durableId="200362893">
    <w:abstractNumId w:val="6"/>
  </w:num>
  <w:num w:numId="3" w16cid:durableId="622690170">
    <w:abstractNumId w:val="5"/>
  </w:num>
  <w:num w:numId="4" w16cid:durableId="1891265907">
    <w:abstractNumId w:val="4"/>
  </w:num>
  <w:num w:numId="5" w16cid:durableId="1936746576">
    <w:abstractNumId w:val="7"/>
  </w:num>
  <w:num w:numId="6" w16cid:durableId="348411588">
    <w:abstractNumId w:val="3"/>
  </w:num>
  <w:num w:numId="7" w16cid:durableId="1605381001">
    <w:abstractNumId w:val="2"/>
  </w:num>
  <w:num w:numId="8" w16cid:durableId="798914279">
    <w:abstractNumId w:val="1"/>
  </w:num>
  <w:num w:numId="9" w16cid:durableId="1101530544">
    <w:abstractNumId w:val="0"/>
  </w:num>
  <w:num w:numId="10" w16cid:durableId="871040549">
    <w:abstractNumId w:val="12"/>
  </w:num>
  <w:num w:numId="11" w16cid:durableId="1537356379">
    <w:abstractNumId w:val="11"/>
  </w:num>
  <w:num w:numId="12" w16cid:durableId="905380787">
    <w:abstractNumId w:val="10"/>
  </w:num>
  <w:num w:numId="13" w16cid:durableId="7397869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531A"/>
    <w:rsid w:val="00034616"/>
    <w:rsid w:val="000501A6"/>
    <w:rsid w:val="0005319A"/>
    <w:rsid w:val="00055C54"/>
    <w:rsid w:val="0006063C"/>
    <w:rsid w:val="00064FC0"/>
    <w:rsid w:val="00074B5A"/>
    <w:rsid w:val="00080AB8"/>
    <w:rsid w:val="00093E6F"/>
    <w:rsid w:val="000A4DFF"/>
    <w:rsid w:val="000C6534"/>
    <w:rsid w:val="000D06E6"/>
    <w:rsid w:val="0014412C"/>
    <w:rsid w:val="0015074B"/>
    <w:rsid w:val="001855F6"/>
    <w:rsid w:val="00185B4A"/>
    <w:rsid w:val="001B2C53"/>
    <w:rsid w:val="001C3185"/>
    <w:rsid w:val="001D2F15"/>
    <w:rsid w:val="001E5F04"/>
    <w:rsid w:val="001F7D9A"/>
    <w:rsid w:val="00203DFB"/>
    <w:rsid w:val="002217A9"/>
    <w:rsid w:val="00226677"/>
    <w:rsid w:val="00252DE4"/>
    <w:rsid w:val="00273E2C"/>
    <w:rsid w:val="002841ED"/>
    <w:rsid w:val="0029639D"/>
    <w:rsid w:val="00297F77"/>
    <w:rsid w:val="002D6359"/>
    <w:rsid w:val="0031516E"/>
    <w:rsid w:val="00317D74"/>
    <w:rsid w:val="00326F90"/>
    <w:rsid w:val="0034550E"/>
    <w:rsid w:val="0036411D"/>
    <w:rsid w:val="003B6648"/>
    <w:rsid w:val="003D16F6"/>
    <w:rsid w:val="003D47A7"/>
    <w:rsid w:val="003D66CB"/>
    <w:rsid w:val="003D7AC4"/>
    <w:rsid w:val="003F10BD"/>
    <w:rsid w:val="00403DEF"/>
    <w:rsid w:val="00407970"/>
    <w:rsid w:val="004122B1"/>
    <w:rsid w:val="00440D52"/>
    <w:rsid w:val="004636FD"/>
    <w:rsid w:val="0046576C"/>
    <w:rsid w:val="004940A0"/>
    <w:rsid w:val="004A2D94"/>
    <w:rsid w:val="004B2445"/>
    <w:rsid w:val="004E4F8B"/>
    <w:rsid w:val="004F50F6"/>
    <w:rsid w:val="005048F6"/>
    <w:rsid w:val="00576276"/>
    <w:rsid w:val="00580319"/>
    <w:rsid w:val="0059037E"/>
    <w:rsid w:val="005B5543"/>
    <w:rsid w:val="005C3B55"/>
    <w:rsid w:val="0061332D"/>
    <w:rsid w:val="0063423F"/>
    <w:rsid w:val="00653FF4"/>
    <w:rsid w:val="00654ED3"/>
    <w:rsid w:val="00665771"/>
    <w:rsid w:val="006825A0"/>
    <w:rsid w:val="006B4845"/>
    <w:rsid w:val="006B60D3"/>
    <w:rsid w:val="006E4D96"/>
    <w:rsid w:val="00701984"/>
    <w:rsid w:val="00751226"/>
    <w:rsid w:val="00756588"/>
    <w:rsid w:val="00757D6C"/>
    <w:rsid w:val="00760488"/>
    <w:rsid w:val="00764E07"/>
    <w:rsid w:val="00787685"/>
    <w:rsid w:val="0079134A"/>
    <w:rsid w:val="007A1566"/>
    <w:rsid w:val="007E500C"/>
    <w:rsid w:val="008348E3"/>
    <w:rsid w:val="00845778"/>
    <w:rsid w:val="008A5E4D"/>
    <w:rsid w:val="008C4575"/>
    <w:rsid w:val="008E30B1"/>
    <w:rsid w:val="008F5913"/>
    <w:rsid w:val="00900FCB"/>
    <w:rsid w:val="00905950"/>
    <w:rsid w:val="00926E49"/>
    <w:rsid w:val="009534DA"/>
    <w:rsid w:val="009536B2"/>
    <w:rsid w:val="00964B41"/>
    <w:rsid w:val="00967DC9"/>
    <w:rsid w:val="009850D9"/>
    <w:rsid w:val="0099113C"/>
    <w:rsid w:val="00A37931"/>
    <w:rsid w:val="00A7440D"/>
    <w:rsid w:val="00A91AEE"/>
    <w:rsid w:val="00AA1D8D"/>
    <w:rsid w:val="00AD2F7D"/>
    <w:rsid w:val="00AE132A"/>
    <w:rsid w:val="00B11586"/>
    <w:rsid w:val="00B16D8D"/>
    <w:rsid w:val="00B26421"/>
    <w:rsid w:val="00B44E32"/>
    <w:rsid w:val="00B47730"/>
    <w:rsid w:val="00B526A5"/>
    <w:rsid w:val="00B53EAF"/>
    <w:rsid w:val="00B6468C"/>
    <w:rsid w:val="00B75B95"/>
    <w:rsid w:val="00B87E09"/>
    <w:rsid w:val="00BC7E00"/>
    <w:rsid w:val="00BD03DC"/>
    <w:rsid w:val="00C263EF"/>
    <w:rsid w:val="00C3454C"/>
    <w:rsid w:val="00C46B8F"/>
    <w:rsid w:val="00C52D4B"/>
    <w:rsid w:val="00C60AE0"/>
    <w:rsid w:val="00C62851"/>
    <w:rsid w:val="00CA6ADE"/>
    <w:rsid w:val="00CB0664"/>
    <w:rsid w:val="00CB7375"/>
    <w:rsid w:val="00D156C7"/>
    <w:rsid w:val="00D31715"/>
    <w:rsid w:val="00D3410B"/>
    <w:rsid w:val="00D36754"/>
    <w:rsid w:val="00D4653E"/>
    <w:rsid w:val="00D7527B"/>
    <w:rsid w:val="00D77904"/>
    <w:rsid w:val="00DA3DB3"/>
    <w:rsid w:val="00DC533D"/>
    <w:rsid w:val="00DE0E78"/>
    <w:rsid w:val="00E10D89"/>
    <w:rsid w:val="00E1693B"/>
    <w:rsid w:val="00E2013A"/>
    <w:rsid w:val="00E3189F"/>
    <w:rsid w:val="00E42A20"/>
    <w:rsid w:val="00E53F6C"/>
    <w:rsid w:val="00E673F0"/>
    <w:rsid w:val="00E85911"/>
    <w:rsid w:val="00E901D0"/>
    <w:rsid w:val="00F0689A"/>
    <w:rsid w:val="00F20A84"/>
    <w:rsid w:val="00F26D9B"/>
    <w:rsid w:val="00F501DC"/>
    <w:rsid w:val="00F60745"/>
    <w:rsid w:val="00FC693F"/>
    <w:rsid w:val="00FE30B8"/>
    <w:rsid w:val="00FE3787"/>
    <w:rsid w:val="00FF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208581"/>
  <w14:defaultImageDpi w14:val="300"/>
  <w15:docId w15:val="{8CECB3CF-A708-48ED-A07E-7EBAF516A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76be14-fb14-429c-9e43-1420826ca7af" xsi:nil="true"/>
    <lcf76f155ced4ddcb4097134ff3c332f xmlns="ed5bff3f-e3f5-4250-92de-f37ea7f26be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AACB3D2BF76B45ACF34EC06EF222FE" ma:contentTypeVersion="16" ma:contentTypeDescription="Create a new document." ma:contentTypeScope="" ma:versionID="f7e8281878d9ac75f2a6f7d941ff635f">
  <xsd:schema xmlns:xsd="http://www.w3.org/2001/XMLSchema" xmlns:xs="http://www.w3.org/2001/XMLSchema" xmlns:p="http://schemas.microsoft.com/office/2006/metadata/properties" xmlns:ns2="ed5bff3f-e3f5-4250-92de-f37ea7f26bef" xmlns:ns3="0276be14-fb14-429c-9e43-1420826ca7af" targetNamespace="http://schemas.microsoft.com/office/2006/metadata/properties" ma:root="true" ma:fieldsID="2b9ad5b13d9cf3fd9aaf0f14049245fc" ns2:_="" ns3:_="">
    <xsd:import namespace="ed5bff3f-e3f5-4250-92de-f37ea7f26bef"/>
    <xsd:import namespace="0276be14-fb14-429c-9e43-1420826ca7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5bff3f-e3f5-4250-92de-f37ea7f26b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63a6a0f-f9c9-4bbd-a448-931c77480f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6be14-fb14-429c-9e43-1420826ca7a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653d83c-17e2-489b-9a73-490ff5b8fd61}" ma:internalName="TaxCatchAll" ma:showField="CatchAllData" ma:web="0276be14-fb14-429c-9e43-1420826ca7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7D33F8-8152-4F9E-8761-776B8BAA80C8}">
  <ds:schemaRefs>
    <ds:schemaRef ds:uri="http://schemas.microsoft.com/office/2006/metadata/properties"/>
    <ds:schemaRef ds:uri="http://schemas.microsoft.com/office/infopath/2007/PartnerControls"/>
    <ds:schemaRef ds:uri="0276be14-fb14-429c-9e43-1420826ca7af"/>
    <ds:schemaRef ds:uri="ed5bff3f-e3f5-4250-92de-f37ea7f26bef"/>
  </ds:schemaRefs>
</ds:datastoreItem>
</file>

<file path=customXml/itemProps3.xml><?xml version="1.0" encoding="utf-8"?>
<ds:datastoreItem xmlns:ds="http://schemas.openxmlformats.org/officeDocument/2006/customXml" ds:itemID="{56F98BBD-7DFA-4A72-9610-3C24D9F645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639F97-F84A-4F82-9CBC-C6995ACA6E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5bff3f-e3f5-4250-92de-f37ea7f26bef"/>
    <ds:schemaRef ds:uri="0276be14-fb14-429c-9e43-1420826ca7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3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DeAnn Walters</cp:lastModifiedBy>
  <cp:revision>84</cp:revision>
  <dcterms:created xsi:type="dcterms:W3CDTF">2026-05-28T22:19:00Z</dcterms:created>
  <dcterms:modified xsi:type="dcterms:W3CDTF">2026-10-08T22:25:00Z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0x010100ECAACB3D2BF76B45ACF34EC06EF222FE</vt:lpwstr>
  </property>
  <property fmtid="{D5CDD505-2E9C-101B-9397-08002B2CF9AE}" pid="3" name="MediaServiceImageTags">
    <vt:lpwstr/>
  </property>
</Properties>
</file>